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FDC5" w14:textId="77777777" w:rsidR="00B2447C" w:rsidRPr="003259A6" w:rsidRDefault="00B2447C" w:rsidP="007400B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bookmarkStart w:id="0" w:name="588917"/>
      <w:bookmarkEnd w:id="0"/>
      <w:r w:rsidRPr="003259A6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Informācija par piemaksām, prēmijām, naudas balvām, sociālajām garantijām un to noteikšanas kritērijiem institūcijā</w:t>
      </w:r>
    </w:p>
    <w:p w14:paraId="510E2BEF" w14:textId="77777777" w:rsidR="00B2447C" w:rsidRPr="003259A6" w:rsidRDefault="00B2447C" w:rsidP="007400BC">
      <w:pPr>
        <w:spacing w:before="100" w:beforeAutospacing="1" w:after="100" w:afterAutospacing="1" w:line="360" w:lineRule="auto"/>
        <w:ind w:firstLine="300"/>
        <w:jc w:val="center"/>
        <w:rPr>
          <w:rFonts w:ascii="Arial" w:eastAsia="Times New Roman" w:hAnsi="Arial" w:cs="Arial"/>
          <w:sz w:val="20"/>
          <w:szCs w:val="20"/>
          <w:lang w:eastAsia="lv-LV"/>
        </w:rPr>
      </w:pPr>
      <w:r w:rsidRPr="003259A6">
        <w:rPr>
          <w:rFonts w:ascii="Arial" w:eastAsia="Times New Roman" w:hAnsi="Arial" w:cs="Arial"/>
          <w:sz w:val="20"/>
          <w:szCs w:val="20"/>
          <w:lang w:eastAsia="lv-LV"/>
        </w:rPr>
        <w:t>1. tabula</w:t>
      </w:r>
    </w:p>
    <w:p w14:paraId="27B84099" w14:textId="77777777" w:rsidR="00B2447C" w:rsidRPr="003259A6" w:rsidRDefault="00B2447C" w:rsidP="007400BC">
      <w:pPr>
        <w:spacing w:before="100" w:beforeAutospacing="1" w:after="100" w:afterAutospacing="1" w:line="360" w:lineRule="auto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259A6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Informācija par piemaksām, prēmijām un naudas balvām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2648"/>
        <w:gridCol w:w="1343"/>
        <w:gridCol w:w="4484"/>
      </w:tblGrid>
      <w:tr w:rsidR="003259A6" w:rsidRPr="003259A6" w14:paraId="7C475FB4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30014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D895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Piemaksas vai prēmijas veids, naudas balva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F9363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Piemaksas, prēmijas vai naudas balvas apmērs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br/>
              <w:t>(</w:t>
            </w:r>
            <w:r w:rsidRPr="003259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euro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0CD8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3259A6" w:rsidRPr="003259A6" w14:paraId="50D0CDD2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F8728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0F2A9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9EACE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9729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</w:tr>
      <w:tr w:rsidR="003259A6" w:rsidRPr="003259A6" w14:paraId="4DEA8C2E" w14:textId="77777777" w:rsidTr="00A42D17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C787" w14:textId="77777777" w:rsidR="0091688C" w:rsidRPr="003259A6" w:rsidRDefault="0091688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788DF" w14:textId="77777777" w:rsidR="0091688C" w:rsidRPr="00F31933" w:rsidRDefault="0091688C" w:rsidP="00F3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F31933">
              <w:rPr>
                <w:rFonts w:ascii="Arial" w:hAnsi="Arial" w:cs="Arial"/>
                <w:b/>
                <w:sz w:val="20"/>
                <w:szCs w:val="20"/>
              </w:rPr>
              <w:t>Speciālā dienesta pakāpe</w:t>
            </w:r>
          </w:p>
        </w:tc>
      </w:tr>
      <w:tr w:rsidR="003259A6" w:rsidRPr="003259A6" w14:paraId="29D51ED1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0B141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CDDB6" w14:textId="77777777" w:rsidR="00C050AA" w:rsidRDefault="00C050AA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25374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Ģenerālis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55CB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170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01F9E" w14:textId="77777777" w:rsidR="00B2447C" w:rsidRDefault="00295BF7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5A19C631" w14:textId="77777777" w:rsidR="00512E0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4840BDF8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C09AC" w14:textId="77777777" w:rsidR="00B2447C" w:rsidRPr="003259A6" w:rsidRDefault="004972B1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BEBD8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Pulkvedis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387B9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135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A9E45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0086A3A6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49A86CEA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4A271" w14:textId="77777777" w:rsidR="00B2447C" w:rsidRPr="003259A6" w:rsidRDefault="004972B1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8BC10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Pulkvežleitnants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3AB1F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120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8A11A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7CC917F1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19404D99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72A4B" w14:textId="77777777" w:rsidR="00B2447C" w:rsidRPr="003259A6" w:rsidRDefault="004972B1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E5E8E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Majors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E4939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106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BEF2B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32B307D5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60FC909B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DAA8B" w14:textId="77777777" w:rsidR="00B2447C" w:rsidRPr="003259A6" w:rsidRDefault="0091688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466AC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Kapteinis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39598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78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EE282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50E44A20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2F4385B6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46220" w14:textId="77777777" w:rsidR="00B2447C" w:rsidRPr="003259A6" w:rsidRDefault="0091688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1.6</w:t>
            </w:r>
            <w:r w:rsidR="00B2447C" w:rsidRPr="003259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53AF7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Virsleitnants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411A9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71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66ADE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653EA4C2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759A4B25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D6BC9" w14:textId="77777777" w:rsidR="00B2447C" w:rsidRPr="003259A6" w:rsidRDefault="0091688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CE19A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Leitnants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793C7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64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D3A66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55E60D55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45F15F29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1BF68" w14:textId="77777777" w:rsidR="00B2447C" w:rsidRPr="003259A6" w:rsidRDefault="0091688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8C116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Virsniekvietnieks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44DB2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43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5844D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39C14142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37773F9D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8E18" w14:textId="77777777" w:rsidR="00B2447C" w:rsidRPr="003259A6" w:rsidRDefault="0091688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425A1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Virsseržants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47572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36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A55BB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0EB7AD12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30F82AF7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04D16" w14:textId="77777777" w:rsidR="00B2447C" w:rsidRPr="003259A6" w:rsidRDefault="0091688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A4A23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Seržants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B1860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28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2F7DC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533B9CB8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1ECDC706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523B1" w14:textId="77777777" w:rsidR="00B2447C" w:rsidRPr="003259A6" w:rsidRDefault="0091688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70E99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Kaprālis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F47E07E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21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C249B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1C951831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3259A6" w:rsidRPr="003259A6" w14:paraId="6E8551E6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905FF" w14:textId="77777777" w:rsidR="00B2447C" w:rsidRPr="003259A6" w:rsidRDefault="0091688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7F928" w14:textId="77777777" w:rsidR="00B2447C" w:rsidRPr="003259A6" w:rsidRDefault="00B2447C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Ierindnieks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D2E2E21" w14:textId="77777777" w:rsidR="00B2447C" w:rsidRPr="00512E0C" w:rsidRDefault="00B2447C" w:rsidP="00512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14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2299" w:rsidRPr="00512E0C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C5D1E" w14:textId="77777777" w:rsidR="00512E0C" w:rsidRDefault="00665BDB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Iekšlietu ministrijas sistēmas iestāžu un Ieslodzījuma vietu pārvaldes amatpersonu ar speciālajām dienesta pakāpēm dienesta gaitas likuma </w:t>
            </w:r>
            <w:r w:rsidR="00512E0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 nodaļa,</w:t>
            </w:r>
          </w:p>
          <w:p w14:paraId="627CF30E" w14:textId="77777777" w:rsidR="00B2447C" w:rsidRPr="003259A6" w:rsidRDefault="00512E0C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2.pielikums</w:t>
            </w:r>
          </w:p>
        </w:tc>
      </w:tr>
      <w:tr w:rsidR="00F31933" w:rsidRPr="003259A6" w14:paraId="0DC985DC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3E164" w14:textId="77777777" w:rsidR="00F31933" w:rsidRPr="003259A6" w:rsidRDefault="00F31933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A5E1F" w14:textId="77777777" w:rsidR="00F31933" w:rsidRPr="003259A6" w:rsidRDefault="00F31933" w:rsidP="00512E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92263C">
              <w:rPr>
                <w:rFonts w:ascii="Arial" w:hAnsi="Arial" w:cs="Arial"/>
                <w:b/>
                <w:bCs/>
                <w:sz w:val="20"/>
                <w:szCs w:val="20"/>
              </w:rPr>
              <w:t>Speciālās piemaksas par nosacījumiem, kas saistīti ar amata (dienesta)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2263C">
              <w:rPr>
                <w:rFonts w:ascii="Arial" w:hAnsi="Arial" w:cs="Arial"/>
                <w:b/>
                <w:bCs/>
                <w:sz w:val="20"/>
                <w:szCs w:val="20"/>
              </w:rPr>
              <w:t>specifiku</w:t>
            </w:r>
          </w:p>
        </w:tc>
      </w:tr>
      <w:tr w:rsidR="0043473E" w:rsidRPr="003259A6" w14:paraId="1961EA18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0FE0D" w14:textId="77777777" w:rsidR="0043473E" w:rsidRPr="003259A6" w:rsidRDefault="0043473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571756"/>
            <w:bookmarkEnd w:id="1"/>
            <w:r>
              <w:rPr>
                <w:rFonts w:ascii="Arial" w:hAnsi="Arial" w:cs="Arial"/>
                <w:sz w:val="20"/>
                <w:szCs w:val="20"/>
              </w:rPr>
              <w:t>2.1</w:t>
            </w:r>
            <w:r w:rsidRPr="003259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BEE3E2" w14:textId="77777777" w:rsidR="0043473E" w:rsidRPr="003259A6" w:rsidRDefault="0043473E" w:rsidP="00740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Amatpersonām, kuras pilda ar informācijas tehnoloģiju un sakaru jomu saistītus dienesta pienākumus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9208F" w14:textId="77777777" w:rsidR="0043473E" w:rsidRPr="003259A6" w:rsidRDefault="0043473E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līdz 20 % no mēnešalgas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2BE0D" w14:textId="77777777" w:rsidR="0043473E" w:rsidRPr="003259A6" w:rsidRDefault="0043473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13.12.2016</w:t>
            </w:r>
            <w:r w:rsidR="00916470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Nr.806 3.pielikuma 1.punkts</w:t>
            </w:r>
          </w:p>
        </w:tc>
      </w:tr>
      <w:tr w:rsidR="0043473E" w:rsidRPr="003259A6" w14:paraId="2EDBB4F1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5E4760" w14:textId="77777777" w:rsidR="0043473E" w:rsidRPr="003259A6" w:rsidRDefault="0043473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  <w:r w:rsidRPr="003259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5119B" w14:textId="77777777" w:rsidR="0043473E" w:rsidRPr="003259A6" w:rsidRDefault="0043473E" w:rsidP="00740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Par dienesta pienākumu pildīšanu kopā ar dienesta suni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E13815" w14:textId="77777777" w:rsidR="0043473E" w:rsidRPr="003259A6" w:rsidRDefault="0043473E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līdz 20 % no mēnešalgas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1501F" w14:textId="77777777" w:rsidR="0043473E" w:rsidRPr="003259A6" w:rsidRDefault="0043473E" w:rsidP="00916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13.12.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2016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noteikumu Nr.806 3.pielikuma 2.punkts</w:t>
            </w:r>
          </w:p>
        </w:tc>
      </w:tr>
      <w:tr w:rsidR="00C90E84" w:rsidRPr="003259A6" w14:paraId="04A8652C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F385DD" w14:textId="706C8A91" w:rsidR="00C90E84" w:rsidRDefault="00C90E84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6347A0" w14:textId="0EF724DC" w:rsidR="00C90E84" w:rsidRPr="003259A6" w:rsidRDefault="00C90E84" w:rsidP="00740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noteiktu funkciju un uzdevumu izpildi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FA4E2" w14:textId="6B979E7F" w:rsidR="00C90E84" w:rsidRPr="003259A6" w:rsidRDefault="00C90E84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E0C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5512F" w14:textId="4D0562BD" w:rsidR="00C90E84" w:rsidRDefault="00C90E84" w:rsidP="00916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MK 13.12.2016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noteikumu Nr.806 3.pielikuma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.punkts</w:t>
            </w:r>
          </w:p>
        </w:tc>
      </w:tr>
      <w:tr w:rsidR="0043473E" w:rsidRPr="003259A6" w14:paraId="743B8D81" w14:textId="77777777" w:rsidTr="004647CC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948CF" w14:textId="77777777" w:rsidR="0043473E" w:rsidRPr="003259A6" w:rsidRDefault="00767AA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473E" w:rsidRPr="003259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AFD14" w14:textId="77777777" w:rsidR="0043473E" w:rsidRPr="003259A6" w:rsidRDefault="0043473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hAnsi="Arial" w:cs="Arial"/>
                <w:b/>
                <w:sz w:val="20"/>
                <w:szCs w:val="20"/>
              </w:rPr>
              <w:t>Vispārējās piemaksas</w:t>
            </w:r>
          </w:p>
        </w:tc>
      </w:tr>
      <w:tr w:rsidR="00767AAE" w:rsidRPr="003259A6" w14:paraId="1C2903C2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07245" w14:textId="77777777" w:rsidR="00767AAE" w:rsidRPr="003259A6" w:rsidRDefault="00767AA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C83D4" w14:textId="77777777" w:rsidR="00767AAE" w:rsidRPr="003259A6" w:rsidRDefault="00767AAE" w:rsidP="00692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 xml:space="preserve">Piemaksu par prombūtnē esošas amatpersonas (darbinieka) aizvietošanu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A2FC8" w14:textId="77777777" w:rsidR="00767AAE" w:rsidRPr="003259A6" w:rsidRDefault="00767AAE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ne vairāk kā 30 % apmērā no noteiktās mēnešalgas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80EB5" w14:textId="77777777" w:rsidR="00767AAE" w:rsidRPr="003259A6" w:rsidRDefault="00767AA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14.panta 1.,2.-3. un 13.daļa</w:t>
            </w:r>
          </w:p>
        </w:tc>
      </w:tr>
      <w:tr w:rsidR="00767AAE" w:rsidRPr="003259A6" w14:paraId="0EF6C5E4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1E052" w14:textId="77777777" w:rsidR="00767AAE" w:rsidRPr="003259A6" w:rsidRDefault="00767AA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7A87E" w14:textId="77777777" w:rsidR="00C050AA" w:rsidRDefault="00C050AA" w:rsidP="00740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7C99B" w14:textId="77777777" w:rsidR="00767AAE" w:rsidRPr="003259A6" w:rsidRDefault="00767AAE" w:rsidP="00C050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Piemaksa par nakts darbu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E255D" w14:textId="77777777" w:rsidR="00767AAE" w:rsidRPr="003259A6" w:rsidRDefault="00767AAE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50 % apmērā no noteiktās stundas algas likmes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C2366" w14:textId="77777777" w:rsidR="00767AAE" w:rsidRPr="003259A6" w:rsidRDefault="00767AA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14.panta 4.,11. un 13.daļa</w:t>
            </w:r>
          </w:p>
        </w:tc>
      </w:tr>
      <w:tr w:rsidR="00767AAE" w:rsidRPr="003259A6" w14:paraId="044CF65F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27A65" w14:textId="77777777" w:rsidR="00767AAE" w:rsidRPr="003259A6" w:rsidRDefault="00767AA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E41DE" w14:textId="77777777" w:rsidR="00C050AA" w:rsidRDefault="00C050AA" w:rsidP="00740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1BEEF" w14:textId="77777777" w:rsidR="00767AAE" w:rsidRPr="003259A6" w:rsidRDefault="00767AAE" w:rsidP="00740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Piemaksa par dienesta pienākumu pildīšanu virs noteiktā dienesta pienākumu izpildes laika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6B622" w14:textId="77777777" w:rsidR="00767AAE" w:rsidRPr="003259A6" w:rsidRDefault="00767AAE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100 % apmērā no noteiktās stundas algas likmes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611FD" w14:textId="77777777" w:rsidR="00767AAE" w:rsidRPr="003259A6" w:rsidRDefault="00767AA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14.panta 10.-11.un 13.daļa</w:t>
            </w:r>
          </w:p>
        </w:tc>
      </w:tr>
      <w:tr w:rsidR="0043473E" w:rsidRPr="003259A6" w14:paraId="3DCC9653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45DBA" w14:textId="77777777" w:rsidR="0043473E" w:rsidRPr="003259A6" w:rsidRDefault="00767AA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C596D" w14:textId="77777777" w:rsidR="00C050AA" w:rsidRDefault="00C050AA" w:rsidP="00C050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5F6E8E" w14:textId="77777777" w:rsidR="0043473E" w:rsidRPr="003259A6" w:rsidRDefault="0043473E" w:rsidP="006927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 xml:space="preserve">Piemaksa par </w:t>
            </w:r>
            <w:r w:rsidR="0069272A">
              <w:rPr>
                <w:rFonts w:ascii="Arial" w:hAnsi="Arial" w:cs="Arial"/>
                <w:sz w:val="20"/>
                <w:szCs w:val="20"/>
              </w:rPr>
              <w:t>nozīmīgu ieguldījumu iestādes stratēģisko mērķu sasniegšanā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13420" w14:textId="77777777" w:rsidR="0043473E" w:rsidRPr="003259A6" w:rsidRDefault="0043473E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n</w:t>
            </w:r>
            <w:r w:rsidR="0069272A">
              <w:rPr>
                <w:rFonts w:ascii="Arial" w:hAnsi="Arial" w:cs="Arial"/>
                <w:sz w:val="20"/>
                <w:szCs w:val="20"/>
              </w:rPr>
              <w:t>epārsniegt 3</w:t>
            </w:r>
            <w:r w:rsidRPr="003259A6">
              <w:rPr>
                <w:rFonts w:ascii="Arial" w:hAnsi="Arial" w:cs="Arial"/>
                <w:sz w:val="20"/>
                <w:szCs w:val="20"/>
              </w:rPr>
              <w:t>0 % no amatpersonai (darbiniekam) noteiktās mēnešalgas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970E3" w14:textId="77777777" w:rsidR="0043473E" w:rsidRPr="003259A6" w:rsidRDefault="0043473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</w:t>
            </w:r>
            <w:r w:rsidR="0069272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atlīdzības likuma 14.panta 12. un 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13.daļa</w:t>
            </w:r>
          </w:p>
        </w:tc>
      </w:tr>
      <w:tr w:rsidR="0069272A" w:rsidRPr="003259A6" w14:paraId="6F4D54CF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FB5B5" w14:textId="77777777" w:rsidR="0069272A" w:rsidRDefault="0069272A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ACC81" w14:textId="77777777" w:rsidR="0069272A" w:rsidRDefault="0069272A" w:rsidP="002741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Piemaksa par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procesuālu darbību veikšanu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42C23" w14:textId="77777777" w:rsidR="0069272A" w:rsidRPr="003259A6" w:rsidRDefault="0069272A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epārsniegt 3</w:t>
            </w:r>
            <w:r w:rsidRPr="003259A6">
              <w:rPr>
                <w:rFonts w:ascii="Arial" w:hAnsi="Arial" w:cs="Arial"/>
                <w:sz w:val="20"/>
                <w:szCs w:val="20"/>
              </w:rPr>
              <w:t xml:space="preserve">0 % no </w:t>
            </w:r>
            <w:r>
              <w:rPr>
                <w:rFonts w:ascii="Arial" w:hAnsi="Arial" w:cs="Arial"/>
                <w:sz w:val="20"/>
                <w:szCs w:val="20"/>
              </w:rPr>
              <w:t xml:space="preserve">amatpersonai </w:t>
            </w:r>
            <w:r w:rsidRPr="003259A6">
              <w:rPr>
                <w:rFonts w:ascii="Arial" w:hAnsi="Arial" w:cs="Arial"/>
                <w:sz w:val="20"/>
                <w:szCs w:val="20"/>
              </w:rPr>
              <w:t xml:space="preserve"> noteiktās mēnešalgas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DE1D3" w14:textId="77777777" w:rsidR="0069272A" w:rsidRPr="003259A6" w:rsidRDefault="0069272A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tlīdzības likuma 14.panta 12.¹ 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daļa</w:t>
            </w:r>
          </w:p>
        </w:tc>
      </w:tr>
      <w:tr w:rsidR="00512E0C" w:rsidRPr="003259A6" w14:paraId="35EEABD2" w14:textId="77777777" w:rsidTr="00512E0C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B7E64" w14:textId="77777777" w:rsidR="00512E0C" w:rsidRDefault="00512E0C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C791A" w14:textId="77777777" w:rsidR="00512E0C" w:rsidRPr="003259A6" w:rsidRDefault="00512E0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767AAE">
              <w:rPr>
                <w:rFonts w:ascii="Arial" w:hAnsi="Arial" w:cs="Arial"/>
                <w:b/>
                <w:sz w:val="20"/>
                <w:szCs w:val="20"/>
              </w:rPr>
              <w:t>Naudas balva</w:t>
            </w:r>
          </w:p>
        </w:tc>
      </w:tr>
      <w:tr w:rsidR="00767AAE" w:rsidRPr="003259A6" w14:paraId="3538F04F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254CF" w14:textId="77777777" w:rsidR="00767AAE" w:rsidRPr="003259A6" w:rsidRDefault="0086437D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C418C" w14:textId="77777777" w:rsidR="00767AAE" w:rsidRPr="00512E0C" w:rsidRDefault="00767AAE" w:rsidP="00740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E0C">
              <w:rPr>
                <w:rFonts w:ascii="Arial" w:hAnsi="Arial" w:cs="Arial"/>
                <w:sz w:val="20"/>
                <w:szCs w:val="20"/>
              </w:rPr>
              <w:t>Naudas balva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B621C" w14:textId="77777777" w:rsidR="00767AAE" w:rsidRPr="003259A6" w:rsidRDefault="00767AAE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mēnešalgas apmērā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5FCC99" w14:textId="77777777" w:rsidR="00767AAE" w:rsidRPr="003259A6" w:rsidRDefault="00767AA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3.panta 4.daļas 5.punkts</w:t>
            </w:r>
          </w:p>
        </w:tc>
      </w:tr>
      <w:tr w:rsidR="00767AAE" w:rsidRPr="003259A6" w14:paraId="0B3FEF97" w14:textId="77777777" w:rsidTr="00767AAE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7E1A9" w14:textId="77777777" w:rsidR="00767AAE" w:rsidRPr="009B7C9C" w:rsidRDefault="00767AA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67AAE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65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8FDDE" w14:textId="77777777" w:rsidR="00767AAE" w:rsidRPr="009B7C9C" w:rsidRDefault="00767AA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lv-LV"/>
              </w:rPr>
            </w:pPr>
            <w:r w:rsidRPr="008D5D14">
              <w:rPr>
                <w:rFonts w:ascii="Arial" w:hAnsi="Arial" w:cs="Arial"/>
                <w:b/>
                <w:sz w:val="20"/>
                <w:szCs w:val="20"/>
              </w:rPr>
              <w:t>Prēmijas</w:t>
            </w:r>
          </w:p>
        </w:tc>
      </w:tr>
      <w:tr w:rsidR="00767AAE" w:rsidRPr="003259A6" w14:paraId="19DBAE05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72157" w14:textId="77777777" w:rsidR="00767AAE" w:rsidRPr="008D5D14" w:rsidRDefault="00767AA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5D14">
              <w:rPr>
                <w:rFonts w:ascii="Arial" w:hAnsi="Arial" w:cs="Arial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6D247" w14:textId="77777777" w:rsidR="00C050AA" w:rsidRDefault="00C050AA" w:rsidP="007400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5DA38F" w14:textId="77777777" w:rsidR="00C050AA" w:rsidRDefault="00C050AA" w:rsidP="007400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5851CB" w14:textId="77777777" w:rsidR="00C050AA" w:rsidRDefault="00C050AA" w:rsidP="007400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46BAB8" w14:textId="77777777" w:rsidR="00767AAE" w:rsidRPr="008D5D14" w:rsidRDefault="008D5D14" w:rsidP="007400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5D14">
              <w:rPr>
                <w:rFonts w:ascii="Arial" w:hAnsi="Arial" w:cs="Arial"/>
                <w:color w:val="000000" w:themeColor="text1"/>
                <w:sz w:val="20"/>
                <w:szCs w:val="20"/>
              </w:rPr>
              <w:t>Prēmiju kopējais apmērs attiecīgajai amatpersonai (darbiniekam), izņemot Iekšlietu ministrijas sistēmas iestāžu un Ieslodzījuma vietu pārvaldes amatpersonas ar speciālajām dienesta pakāpēm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5EF19" w14:textId="77777777" w:rsidR="00767AAE" w:rsidRPr="008D5D14" w:rsidRDefault="00767AA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5D1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kopējais apmērs kalendāra gada laikā nedrīkst pārsniegt 120 % no mēnešalgas, bet ikreizējās prēmijas apmērs — 60 %  no mēnešalgas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26C25" w14:textId="77777777" w:rsidR="00767AAE" w:rsidRPr="008D5D14" w:rsidRDefault="00767AAE" w:rsidP="00AB2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5D1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16.panta 3.daļa</w:t>
            </w:r>
          </w:p>
        </w:tc>
      </w:tr>
      <w:tr w:rsidR="00767AAE" w:rsidRPr="003259A6" w14:paraId="137BB424" w14:textId="77777777" w:rsidTr="00F31933">
        <w:trPr>
          <w:trHeight w:val="225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FC2D8" w14:textId="77777777" w:rsidR="00767AAE" w:rsidRPr="008D5D14" w:rsidRDefault="00767AAE" w:rsidP="007400BC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5D14">
              <w:rPr>
                <w:rFonts w:ascii="Arial" w:hAnsi="Arial" w:cs="Arial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2A7D1" w14:textId="77777777" w:rsidR="00C050AA" w:rsidRDefault="00C050AA" w:rsidP="00C050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7CE479" w14:textId="77777777" w:rsidR="00C050AA" w:rsidRDefault="00C050AA" w:rsidP="00C050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E55F736" w14:textId="77777777" w:rsidR="00C050AA" w:rsidRDefault="00C050AA" w:rsidP="00C050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F992D5" w14:textId="77777777" w:rsidR="00C050AA" w:rsidRDefault="00C050AA" w:rsidP="00C050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82C269" w14:textId="77777777" w:rsidR="00C050AA" w:rsidRDefault="00C050AA" w:rsidP="00C050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68DF22" w14:textId="77777777" w:rsidR="00C050AA" w:rsidRDefault="00C050AA" w:rsidP="00C050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44DC89" w14:textId="77777777" w:rsidR="00C050AA" w:rsidRDefault="00C050AA" w:rsidP="00C050A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CD7505" w14:textId="77777777" w:rsidR="00767AAE" w:rsidRPr="008D5D14" w:rsidRDefault="008D5D14" w:rsidP="00AB277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5D14">
              <w:rPr>
                <w:rFonts w:ascii="Arial" w:hAnsi="Arial" w:cs="Arial"/>
                <w:color w:val="000000" w:themeColor="text1"/>
                <w:sz w:val="20"/>
                <w:szCs w:val="20"/>
              </w:rPr>
              <w:t>Iekšlietu ministrijas sistēmas iestāžu un Ieslodzījuma vietu pārvaldes amatpersonai ar speciālo dienesta pakāpi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2764" w14:textId="77777777" w:rsidR="00767AAE" w:rsidRPr="008D5D14" w:rsidRDefault="008D5D14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5D1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kopējais apmērs kalendāra gada laikā nedrīkst pārsniegt divas mēnešalgas, bet ikreizējās prēmijas apmērs nedrīkst pārsniegt 120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%</w:t>
            </w:r>
            <w:r w:rsidRPr="008D5D1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no mēnešalgas.</w:t>
            </w:r>
          </w:p>
        </w:tc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71ACB" w14:textId="77777777" w:rsidR="00767AAE" w:rsidRPr="008D5D14" w:rsidRDefault="008D5D14" w:rsidP="00AB2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5D1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16.panta 4.daļa</w:t>
            </w:r>
          </w:p>
        </w:tc>
      </w:tr>
    </w:tbl>
    <w:p w14:paraId="0BBA8D1E" w14:textId="77777777" w:rsidR="00B2447C" w:rsidRPr="003259A6" w:rsidRDefault="00B2447C" w:rsidP="007400BC">
      <w:pPr>
        <w:spacing w:before="100" w:beforeAutospacing="1" w:after="100" w:afterAutospacing="1" w:line="360" w:lineRule="auto"/>
        <w:ind w:firstLine="300"/>
        <w:jc w:val="center"/>
        <w:rPr>
          <w:rFonts w:ascii="Arial" w:eastAsia="Times New Roman" w:hAnsi="Arial" w:cs="Arial"/>
          <w:sz w:val="20"/>
          <w:szCs w:val="20"/>
          <w:lang w:eastAsia="lv-LV"/>
        </w:rPr>
      </w:pPr>
      <w:r w:rsidRPr="003259A6">
        <w:rPr>
          <w:rFonts w:ascii="Arial" w:eastAsia="Times New Roman" w:hAnsi="Arial" w:cs="Arial"/>
          <w:sz w:val="20"/>
          <w:szCs w:val="20"/>
          <w:lang w:eastAsia="lv-LV"/>
        </w:rPr>
        <w:t>2. tabula</w:t>
      </w:r>
    </w:p>
    <w:p w14:paraId="0EC468AE" w14:textId="77777777" w:rsidR="00B2447C" w:rsidRPr="003259A6" w:rsidRDefault="00B2447C" w:rsidP="007400BC">
      <w:pPr>
        <w:spacing w:before="100" w:beforeAutospacing="1" w:after="100" w:afterAutospacing="1" w:line="360" w:lineRule="auto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259A6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Informācija par sociālajām garantijām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977"/>
        <w:gridCol w:w="2947"/>
        <w:gridCol w:w="3522"/>
      </w:tblGrid>
      <w:tr w:rsidR="003259A6" w:rsidRPr="003259A6" w14:paraId="74EC743F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09834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BD72F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Sociālās garantijas veids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B0D2E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Sociālās garantijas apmērs (</w:t>
            </w:r>
            <w:r w:rsidRPr="003259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euro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vai %)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54ECA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Piešķiršanas pamatojums vai kritēriji</w:t>
            </w:r>
          </w:p>
        </w:tc>
      </w:tr>
      <w:tr w:rsidR="003259A6" w:rsidRPr="003259A6" w14:paraId="3E334145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7F10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B4B20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DDAF2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56B53" w14:textId="77777777" w:rsidR="00B2447C" w:rsidRPr="003259A6" w:rsidRDefault="00B2447C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</w:tr>
      <w:tr w:rsidR="00A21CCB" w:rsidRPr="003259A6" w14:paraId="51696426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BC01E" w14:textId="77777777" w:rsidR="00A21CCB" w:rsidRPr="003259A6" w:rsidRDefault="00A21CCB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6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626C1" w14:textId="77777777" w:rsidR="00A21CCB" w:rsidRPr="00A21CCB" w:rsidRDefault="00A21CCB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A21CCB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Pabalsti</w:t>
            </w:r>
          </w:p>
        </w:tc>
      </w:tr>
      <w:tr w:rsidR="003259A6" w:rsidRPr="003259A6" w14:paraId="673E9B3E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3DBD2" w14:textId="77777777" w:rsidR="00C75702" w:rsidRPr="003259A6" w:rsidRDefault="00C75702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1.1.</w:t>
            </w:r>
          </w:p>
          <w:p w14:paraId="0784F536" w14:textId="77777777" w:rsidR="00C75702" w:rsidRPr="003259A6" w:rsidRDefault="00C75702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FDE01" w14:textId="77777777" w:rsidR="008D5D14" w:rsidRPr="008D5D14" w:rsidRDefault="00C75702" w:rsidP="007400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9A6">
              <w:rPr>
                <w:rFonts w:ascii="Arial" w:hAnsi="Arial" w:cs="Arial"/>
                <w:bCs/>
                <w:sz w:val="20"/>
                <w:szCs w:val="20"/>
              </w:rPr>
              <w:t>Atlaišanas vai atvaļināšanas pabalsts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4877B" w14:textId="77777777" w:rsidR="00C75702" w:rsidRPr="003259A6" w:rsidRDefault="00C75702" w:rsidP="007400BC">
            <w:pPr>
              <w:jc w:val="center"/>
              <w:rPr>
                <w:lang w:eastAsia="lv-LV"/>
              </w:rPr>
            </w:pPr>
            <w:r w:rsidRPr="003259A6">
              <w:rPr>
                <w:lang w:eastAsia="lv-LV"/>
              </w:rPr>
              <w:t xml:space="preserve">1) viena mēneša vidējās izpeļņas apmērā, ja amatpersona (darbinieks) valsts vai pašvaldības institūcijās bijusi nepārtraukti </w:t>
            </w:r>
            <w:r w:rsidRPr="003259A6">
              <w:rPr>
                <w:lang w:eastAsia="lv-LV"/>
              </w:rPr>
              <w:lastRenderedPageBreak/>
              <w:t xml:space="preserve">nodarbināta mazāk nekā </w:t>
            </w:r>
            <w:r w:rsidR="009743AB">
              <w:rPr>
                <w:lang w:eastAsia="lv-LV"/>
              </w:rPr>
              <w:t>piecus</w:t>
            </w:r>
            <w:r w:rsidRPr="003259A6">
              <w:rPr>
                <w:lang w:eastAsia="lv-LV"/>
              </w:rPr>
              <w:t xml:space="preserve"> gadus;</w:t>
            </w:r>
          </w:p>
          <w:p w14:paraId="59BE5F96" w14:textId="77777777" w:rsidR="00C75702" w:rsidRPr="003259A6" w:rsidRDefault="00C75702" w:rsidP="007400BC">
            <w:pPr>
              <w:jc w:val="center"/>
              <w:rPr>
                <w:lang w:eastAsia="lv-LV"/>
              </w:rPr>
            </w:pPr>
            <w:r w:rsidRPr="003259A6">
              <w:rPr>
                <w:lang w:eastAsia="lv-LV"/>
              </w:rPr>
              <w:t>2) divu mēnešu vidējās izpeļņas apmērā, ja amatpersona (darbinieks) valsts vai pašvaldības institūcijās bijusi nepārtraukti nodarbināta piecus līdz 10 gadus</w:t>
            </w:r>
          </w:p>
          <w:p w14:paraId="7765D887" w14:textId="77777777" w:rsidR="00C75702" w:rsidRPr="003259A6" w:rsidRDefault="00C75702" w:rsidP="007400BC">
            <w:pPr>
              <w:jc w:val="center"/>
              <w:rPr>
                <w:lang w:eastAsia="lv-LV"/>
              </w:rPr>
            </w:pPr>
            <w:r w:rsidRPr="003259A6">
              <w:rPr>
                <w:lang w:eastAsia="lv-LV"/>
              </w:rPr>
              <w:t>3) triju mēnešu vidējās izpeļņas apmērā, ja amatpersona (darbinieks) valsts vai pašvaldības institūcijās bijusi nepārtraukti nodarbināta 10 līdz 20 gadus;</w:t>
            </w:r>
          </w:p>
          <w:p w14:paraId="1930A77C" w14:textId="77777777" w:rsidR="00C75702" w:rsidRPr="003259A6" w:rsidRDefault="00C75702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lang w:eastAsia="lv-LV"/>
              </w:rPr>
              <w:t>4) četru mēnešu vidējās izpeļņas apmērā, ja amatpersona (darbinieks) valsts vai pašvaldības institūcijās bijusi nepārtraukti n</w:t>
            </w:r>
            <w:r w:rsidR="009F15A2">
              <w:rPr>
                <w:lang w:eastAsia="lv-LV"/>
              </w:rPr>
              <w:t>odarbināta vairāk nekā 20 gadus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5FE02" w14:textId="77777777" w:rsidR="00C75702" w:rsidRPr="003259A6" w:rsidRDefault="00C75702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Valsts un pašvaldību institūciju amatpersonu un darbinieku atlīdzības likuma 17.pants</w:t>
            </w:r>
          </w:p>
        </w:tc>
      </w:tr>
      <w:tr w:rsidR="003259A6" w:rsidRPr="003259A6" w14:paraId="4110A916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697ED" w14:textId="77777777" w:rsidR="00C75702" w:rsidRPr="003259A6" w:rsidRDefault="00C75702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F4959" w14:textId="77777777" w:rsidR="00C75702" w:rsidRPr="003259A6" w:rsidRDefault="00C75702" w:rsidP="007400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9A6">
              <w:rPr>
                <w:rFonts w:ascii="Arial" w:hAnsi="Arial" w:cs="Arial"/>
                <w:bCs/>
                <w:sz w:val="20"/>
                <w:szCs w:val="20"/>
              </w:rPr>
              <w:t>Amatpersonu (darbinieku) ievainojuma, sakropļojuma vai citāda veselības bojājuma gadījumā vai nāves gadījumā izmaksājamais pabalsts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A489" w14:textId="77777777" w:rsidR="00C75702" w:rsidRPr="003259A6" w:rsidRDefault="00836590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1) amatpersonu (darbinieku), nāves gadījumā - amatpersonai (darbiniekam) noteiktās mēnešalgas apmērā;</w:t>
            </w:r>
          </w:p>
          <w:p w14:paraId="229E075E" w14:textId="77777777" w:rsidR="008C474E" w:rsidRPr="003259A6" w:rsidRDefault="008C474E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 xml:space="preserve">2) amatpersonas ar speciālo dienesta pakāpi nāves gadījumā - 12 mēnešalgu apmērā, bet ne mazāku kā 10 000 </w:t>
            </w:r>
            <w:r w:rsidRPr="003259A6">
              <w:rPr>
                <w:rFonts w:ascii="Arial" w:hAnsi="Arial" w:cs="Arial"/>
                <w:i/>
                <w:iCs/>
                <w:sz w:val="20"/>
                <w:szCs w:val="20"/>
              </w:rPr>
              <w:t>euro</w:t>
            </w:r>
            <w:r w:rsidRPr="003259A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38D74B2" w14:textId="77777777" w:rsidR="008C474E" w:rsidRPr="003259A6" w:rsidRDefault="00836590" w:rsidP="007400BC">
            <w:pPr>
              <w:pStyle w:val="Bezatstarp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t>3</w:t>
            </w:r>
            <w:r w:rsidRPr="003259A6">
              <w:rPr>
                <w:rFonts w:ascii="Arial" w:hAnsi="Arial" w:cs="Arial"/>
                <w:sz w:val="20"/>
                <w:szCs w:val="20"/>
              </w:rPr>
              <w:t>) j</w:t>
            </w:r>
            <w:r w:rsidRPr="003259A6">
              <w:rPr>
                <w:rFonts w:ascii="Arial" w:hAnsi="Arial" w:cs="Arial"/>
                <w:sz w:val="20"/>
                <w:szCs w:val="20"/>
                <w:lang w:eastAsia="lv-LV"/>
              </w:rPr>
              <w:t xml:space="preserve">a amatpersonas (darbinieki), pildot ar dzīvības vai veselības apdraudējumu (risku) saistītus </w:t>
            </w:r>
            <w:r w:rsidRPr="003259A6">
              <w:rPr>
                <w:rFonts w:ascii="Arial" w:hAnsi="Arial" w:cs="Arial"/>
                <w:sz w:val="20"/>
                <w:szCs w:val="20"/>
              </w:rPr>
              <w:t>amata (dienesta, darba) pienākumus, ir cietušas nelaimes gadījumā un guvušas ievainojumu vai sakropļojumu</w:t>
            </w:r>
            <w:r w:rsidR="008C474E" w:rsidRPr="003259A6">
              <w:rPr>
                <w:rFonts w:ascii="Arial" w:hAnsi="Arial" w:cs="Arial"/>
                <w:sz w:val="20"/>
                <w:szCs w:val="20"/>
              </w:rPr>
              <w:t xml:space="preserve"> un 12 mēnešu laikā ir noteikta invaliditāte</w:t>
            </w:r>
            <w:r w:rsidRPr="003259A6">
              <w:rPr>
                <w:rFonts w:ascii="Arial" w:hAnsi="Arial" w:cs="Arial"/>
                <w:sz w:val="20"/>
                <w:szCs w:val="20"/>
              </w:rPr>
              <w:t>, izmaksā vienreizēju pabalstu: I grupas invalīdam — 71 145 euro; II grupas invalīdam — 35 573 euro; III grupas invalīdam — 14 229 euro</w:t>
            </w:r>
            <w:r w:rsidR="008C474E" w:rsidRPr="003259A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4C29873" w14:textId="77777777" w:rsidR="008C474E" w:rsidRPr="003259A6" w:rsidRDefault="008C474E" w:rsidP="007400B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4)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F1773E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 amatpersonas (darbinieki), pildot ar dzīvības vai veselības apdraudējumu (risku) saistītus amata (dienesta, darba) pienākumus, ir cietušas nelaimes gadījumā un guvušas ievainojumu vai sakropļojumu, 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 xml:space="preserve">izmaksā vienreizēju pabalstu: smaga veselības bojājuma gadījumā — 10 000 </w:t>
            </w:r>
            <w:r w:rsidRPr="003259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euro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; vidēji smaga veselības bojājuma gadījumā — 5000 </w:t>
            </w:r>
            <w:r w:rsidRPr="003259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euro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; viegla veselības bojājuma gadījumā — 200 </w:t>
            </w:r>
            <w:r w:rsidRPr="003259A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euro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;</w:t>
            </w:r>
          </w:p>
          <w:p w14:paraId="385F27B4" w14:textId="77777777" w:rsidR="008C474E" w:rsidRPr="003259A6" w:rsidRDefault="008C474E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5)</w:t>
            </w:r>
            <w:r w:rsidR="004C36BA" w:rsidRPr="003259A6">
              <w:rPr>
                <w:rFonts w:ascii="Arial" w:hAnsi="Arial" w:cs="Arial"/>
                <w:sz w:val="20"/>
                <w:szCs w:val="20"/>
              </w:rPr>
              <w:t xml:space="preserve"> amatpersona ar speciālo dienesta pakāpi</w:t>
            </w:r>
            <w:r w:rsidR="002C6129">
              <w:rPr>
                <w:rFonts w:ascii="Arial" w:hAnsi="Arial" w:cs="Arial"/>
                <w:sz w:val="20"/>
                <w:szCs w:val="20"/>
              </w:rPr>
              <w:t xml:space="preserve"> saņem vienreizēju pabalstu 50 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4C36BA" w:rsidRPr="003259A6">
              <w:rPr>
                <w:rFonts w:ascii="Arial" w:hAnsi="Arial" w:cs="Arial"/>
                <w:sz w:val="20"/>
                <w:szCs w:val="20"/>
              </w:rPr>
              <w:t>apmērā no 3.un</w:t>
            </w:r>
            <w:r w:rsidR="00A52299"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6BA" w:rsidRPr="003259A6">
              <w:rPr>
                <w:rFonts w:ascii="Arial" w:hAnsi="Arial" w:cs="Arial"/>
                <w:sz w:val="20"/>
                <w:szCs w:val="20"/>
              </w:rPr>
              <w:t>4.punktā norādītā pabalsta, ja tā cietusi nelaimes gadījumā bet nav pildījusi ar dzīvības vai veselības apdraudējumu (risku) saistītus dienesta (amata) pienākumus, guvusi ievainojumu vai sakropļojumu;</w:t>
            </w:r>
          </w:p>
          <w:p w14:paraId="3582F983" w14:textId="77777777" w:rsidR="004C36BA" w:rsidRPr="003259A6" w:rsidRDefault="004C36BA" w:rsidP="007400B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6) ja amatpersonu (darbinieku), amata (dienesta, darba) pienākumi ir saistīti ar dzīvības vai veselības apdraudējumu (risku) un tās gājušas bojā vai mirušas gada laikā pēc nelaimes gadījuma tajā gūto ves</w:t>
            </w:r>
            <w:r w:rsidR="007B1B05" w:rsidRPr="003259A6">
              <w:rPr>
                <w:rFonts w:ascii="Arial" w:hAnsi="Arial" w:cs="Arial"/>
                <w:sz w:val="20"/>
                <w:szCs w:val="20"/>
              </w:rPr>
              <w:t>elības bojājumu dēļ -</w:t>
            </w:r>
            <w:r w:rsidRPr="003259A6">
              <w:rPr>
                <w:rFonts w:ascii="Arial" w:hAnsi="Arial" w:cs="Arial"/>
                <w:sz w:val="20"/>
                <w:szCs w:val="20"/>
              </w:rPr>
              <w:t xml:space="preserve">izmaksā vienreizēju pabalstu 100 000 </w:t>
            </w:r>
            <w:r w:rsidRPr="003259A6">
              <w:rPr>
                <w:rFonts w:ascii="Arial" w:hAnsi="Arial" w:cs="Arial"/>
                <w:i/>
                <w:iCs/>
                <w:sz w:val="20"/>
                <w:szCs w:val="20"/>
              </w:rPr>
              <w:t>euro</w:t>
            </w:r>
            <w:r w:rsidRPr="003259A6">
              <w:rPr>
                <w:rFonts w:ascii="Arial" w:hAnsi="Arial" w:cs="Arial"/>
                <w:sz w:val="20"/>
                <w:szCs w:val="20"/>
              </w:rPr>
              <w:t xml:space="preserve"> apmērā.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AD740" w14:textId="77777777" w:rsidR="00C75702" w:rsidRPr="003259A6" w:rsidRDefault="00836590" w:rsidP="00162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 xml:space="preserve">Valsts un pašvaldību institūciju amatpersonu un darbinieku atlīdzības likuma </w:t>
            </w:r>
            <w:r w:rsidR="009244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19</w:t>
            </w:r>
            <w:r w:rsidR="000A1AAE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pants, </w:t>
            </w:r>
            <w:r w:rsidR="00916470" w:rsidRPr="007400BC">
              <w:rPr>
                <w:rFonts w:ascii="Arial" w:hAnsi="Arial" w:cs="Arial"/>
                <w:sz w:val="20"/>
                <w:szCs w:val="20"/>
              </w:rPr>
              <w:t xml:space="preserve">MK </w:t>
            </w:r>
            <w:r w:rsidR="00916470">
              <w:rPr>
                <w:rFonts w:ascii="Arial" w:hAnsi="Arial" w:cs="Arial"/>
                <w:sz w:val="20"/>
                <w:szCs w:val="20"/>
              </w:rPr>
              <w:t>21.06.</w:t>
            </w:r>
            <w:r w:rsidR="00916470" w:rsidRPr="00E228F5">
              <w:rPr>
                <w:rFonts w:ascii="Arial" w:hAnsi="Arial" w:cs="Arial"/>
                <w:sz w:val="20"/>
                <w:szCs w:val="20"/>
              </w:rPr>
              <w:t>2010</w:t>
            </w:r>
            <w:r w:rsidR="00916470">
              <w:rPr>
                <w:rFonts w:ascii="Arial" w:hAnsi="Arial" w:cs="Arial"/>
                <w:sz w:val="20"/>
                <w:szCs w:val="20"/>
              </w:rPr>
              <w:t>.</w:t>
            </w:r>
            <w:r w:rsidR="00916470" w:rsidRPr="00E22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8F5" w:rsidRPr="00E228F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noteikumu Nr.565</w:t>
            </w:r>
            <w:r w:rsidR="00162C9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3259A6" w:rsidRPr="003259A6" w14:paraId="4F095DD4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38E21" w14:textId="77777777" w:rsidR="00C75702" w:rsidRPr="003259A6" w:rsidRDefault="00E2069B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0595C" w14:textId="77777777" w:rsidR="00C75702" w:rsidRPr="003259A6" w:rsidRDefault="00E2069B" w:rsidP="007400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9A6">
              <w:rPr>
                <w:rFonts w:ascii="Arial" w:hAnsi="Arial" w:cs="Arial"/>
                <w:bCs/>
                <w:sz w:val="20"/>
                <w:szCs w:val="20"/>
              </w:rPr>
              <w:t>Pabalsts sakarā ar ģimenes locekļa vai apgādājamā nāvi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1024D" w14:textId="77777777" w:rsidR="00C75702" w:rsidRPr="003259A6" w:rsidRDefault="00E2069B" w:rsidP="007400BC">
            <w:pPr>
              <w:jc w:val="center"/>
              <w:rPr>
                <w:sz w:val="20"/>
                <w:szCs w:val="20"/>
                <w:lang w:eastAsia="lv-LV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vienas minimālās mēneša darba algas apmērā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222AF" w14:textId="77777777" w:rsidR="00C75702" w:rsidRPr="007400BC" w:rsidRDefault="00E2069B" w:rsidP="00162C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BC">
              <w:rPr>
                <w:rFonts w:ascii="Arial" w:hAnsi="Arial" w:cs="Arial"/>
                <w:sz w:val="20"/>
                <w:szCs w:val="20"/>
              </w:rPr>
              <w:t xml:space="preserve">Valsts un pašvaldību institūciju amatpersonu un darbinieku atlīdzības likuma 20.pants, </w:t>
            </w:r>
            <w:r w:rsidR="00916470" w:rsidRPr="007400BC">
              <w:rPr>
                <w:rFonts w:ascii="Arial" w:hAnsi="Arial" w:cs="Arial"/>
                <w:sz w:val="20"/>
                <w:szCs w:val="20"/>
              </w:rPr>
              <w:t xml:space="preserve">MK </w:t>
            </w:r>
            <w:r w:rsidR="00916470">
              <w:rPr>
                <w:rFonts w:ascii="Arial" w:hAnsi="Arial" w:cs="Arial"/>
                <w:sz w:val="20"/>
                <w:szCs w:val="20"/>
              </w:rPr>
              <w:t>21.06.</w:t>
            </w:r>
            <w:r w:rsidR="00916470" w:rsidRPr="00E228F5">
              <w:rPr>
                <w:rFonts w:ascii="Arial" w:hAnsi="Arial" w:cs="Arial"/>
                <w:sz w:val="20"/>
                <w:szCs w:val="20"/>
              </w:rPr>
              <w:t>2010</w:t>
            </w:r>
            <w:r w:rsidR="00916470">
              <w:rPr>
                <w:rFonts w:ascii="Arial" w:hAnsi="Arial" w:cs="Arial"/>
                <w:sz w:val="20"/>
                <w:szCs w:val="20"/>
              </w:rPr>
              <w:t>.</w:t>
            </w:r>
            <w:r w:rsidR="00916470" w:rsidRPr="00E22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8F5" w:rsidRPr="00E228F5">
              <w:rPr>
                <w:rFonts w:ascii="Arial" w:hAnsi="Arial" w:cs="Arial"/>
                <w:sz w:val="20"/>
                <w:szCs w:val="20"/>
              </w:rPr>
              <w:t>noteikumu Nr.565</w:t>
            </w:r>
            <w:r w:rsidR="00162C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411A" w:rsidRPr="003259A6" w14:paraId="6A65BB98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16815" w14:textId="77777777" w:rsidR="0027411A" w:rsidRPr="003259A6" w:rsidRDefault="0027411A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2ADD7" w14:textId="77777777" w:rsidR="0027411A" w:rsidRPr="003259A6" w:rsidRDefault="0027411A" w:rsidP="0027411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9A6">
              <w:rPr>
                <w:rFonts w:ascii="Arial" w:hAnsi="Arial" w:cs="Arial"/>
                <w:bCs/>
                <w:sz w:val="20"/>
                <w:szCs w:val="20"/>
              </w:rPr>
              <w:t xml:space="preserve">Pabalsts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 katru apgādībā esošu</w:t>
            </w:r>
            <w:r w:rsidR="00F352A5">
              <w:rPr>
                <w:rFonts w:ascii="Arial" w:hAnsi="Arial" w:cs="Arial"/>
                <w:bCs/>
                <w:sz w:val="20"/>
                <w:szCs w:val="20"/>
              </w:rPr>
              <w:t xml:space="preserve"> bērnu ar invaliditāti līdz 18 gadu vecumam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4047F" w14:textId="77777777" w:rsidR="0027411A" w:rsidRPr="003259A6" w:rsidRDefault="00F352A5" w:rsidP="00740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 euro apmērā reizi kalendāra gadā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D4B7C" w14:textId="77777777" w:rsidR="0027411A" w:rsidRPr="007400BC" w:rsidRDefault="00F352A5" w:rsidP="00F352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BC">
              <w:rPr>
                <w:rFonts w:ascii="Arial" w:hAnsi="Arial" w:cs="Arial"/>
                <w:sz w:val="20"/>
                <w:szCs w:val="20"/>
              </w:rPr>
              <w:t xml:space="preserve">Valsts un pašvaldību institūciju amatpersonu un darbinieku atlīdzības likuma </w:t>
            </w:r>
            <w:r>
              <w:rPr>
                <w:rFonts w:ascii="Arial" w:hAnsi="Arial" w:cs="Arial"/>
                <w:sz w:val="20"/>
                <w:szCs w:val="20"/>
              </w:rPr>
              <w:t>3.panta ceturtās daļas 7.punkts</w:t>
            </w:r>
          </w:p>
        </w:tc>
      </w:tr>
      <w:tr w:rsidR="003259A6" w:rsidRPr="003259A6" w14:paraId="1D9757E9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AB778" w14:textId="77777777" w:rsidR="00C75702" w:rsidRPr="003259A6" w:rsidRDefault="0027411A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1.5</w:t>
            </w:r>
            <w:r w:rsidR="000A1AAE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D5D18" w14:textId="77777777" w:rsidR="00C75702" w:rsidRPr="003259A6" w:rsidRDefault="00312C64" w:rsidP="007400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259A6">
              <w:rPr>
                <w:rFonts w:ascii="Arial" w:hAnsi="Arial" w:cs="Arial"/>
                <w:bCs/>
                <w:sz w:val="20"/>
                <w:szCs w:val="20"/>
              </w:rPr>
              <w:t>Pārcelšanas pabalsts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94E24" w14:textId="77777777" w:rsidR="00C75702" w:rsidRPr="003259A6" w:rsidRDefault="00E37B99" w:rsidP="007400BC">
            <w:pPr>
              <w:jc w:val="center"/>
              <w:rPr>
                <w:sz w:val="20"/>
                <w:szCs w:val="20"/>
                <w:lang w:eastAsia="lv-LV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vienreizējais pabalsts</w:t>
            </w:r>
            <w:r w:rsidR="0096243A" w:rsidRPr="003259A6">
              <w:rPr>
                <w:rFonts w:ascii="Arial" w:hAnsi="Arial" w:cs="Arial"/>
                <w:sz w:val="20"/>
                <w:szCs w:val="20"/>
              </w:rPr>
              <w:t xml:space="preserve"> jaunajā amatā noteiktās mēnešalgas apmērā un 50 procentu apmērā no jaunās mēnešalgas par katru ģimenes locekli, kas pārceļas kopā ar amatpersonu un pastāvīgi uzturēsies attiecīgajā dzīvesvietā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78EA0" w14:textId="77777777" w:rsidR="00C75702" w:rsidRPr="007400BC" w:rsidRDefault="002635BB" w:rsidP="00162C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0BC">
              <w:rPr>
                <w:rFonts w:ascii="Arial" w:hAnsi="Arial" w:cs="Arial"/>
                <w:sz w:val="20"/>
                <w:szCs w:val="20"/>
              </w:rPr>
              <w:t xml:space="preserve">Valsts un pašvaldību institūciju amatpersonu un darbinieku atlīdzības likuma 24.pants, MK </w:t>
            </w:r>
            <w:r w:rsidR="00916470">
              <w:rPr>
                <w:rFonts w:ascii="Arial" w:hAnsi="Arial" w:cs="Arial"/>
                <w:sz w:val="20"/>
                <w:szCs w:val="20"/>
              </w:rPr>
              <w:t>21.06.</w:t>
            </w:r>
            <w:r w:rsidR="00E228F5" w:rsidRPr="00E228F5">
              <w:rPr>
                <w:rFonts w:ascii="Arial" w:hAnsi="Arial" w:cs="Arial"/>
                <w:sz w:val="20"/>
                <w:szCs w:val="20"/>
              </w:rPr>
              <w:t>2010</w:t>
            </w:r>
            <w:r w:rsidR="00916470">
              <w:rPr>
                <w:rFonts w:ascii="Arial" w:hAnsi="Arial" w:cs="Arial"/>
                <w:sz w:val="20"/>
                <w:szCs w:val="20"/>
              </w:rPr>
              <w:t>.</w:t>
            </w:r>
            <w:r w:rsidR="00E228F5" w:rsidRPr="00E228F5">
              <w:rPr>
                <w:rFonts w:ascii="Arial" w:hAnsi="Arial" w:cs="Arial"/>
                <w:sz w:val="20"/>
                <w:szCs w:val="20"/>
              </w:rPr>
              <w:t xml:space="preserve"> noteikumu Nr.565 </w:t>
            </w:r>
          </w:p>
        </w:tc>
      </w:tr>
      <w:tr w:rsidR="003259A6" w:rsidRPr="003259A6" w14:paraId="65199D67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43992" w14:textId="77777777" w:rsidR="00B2447C" w:rsidRPr="003259A6" w:rsidRDefault="0027411A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1.6</w:t>
            </w:r>
            <w:r w:rsidR="009C5ECB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8C490" w14:textId="50F10641" w:rsidR="002634C8" w:rsidRPr="003259A6" w:rsidRDefault="009C5ECB" w:rsidP="00715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Izdienas pabalsts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9727F" w14:textId="77777777" w:rsidR="00B2447C" w:rsidRPr="003259A6" w:rsidRDefault="002634C8" w:rsidP="007400BC">
            <w:pPr>
              <w:jc w:val="center"/>
              <w:rPr>
                <w:sz w:val="20"/>
                <w:szCs w:val="20"/>
                <w:lang w:eastAsia="lv-LV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vienreizējais pabalsts triju mēnešalgu apmērā pēc katriem pieciem nepārtrauktas izdienas gadiem Iekšlietu ministrijas sistēmā vai Ieslodzījuma vietu pārvaldē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A5618" w14:textId="77777777" w:rsidR="00C050AA" w:rsidRDefault="00C050AA" w:rsidP="00740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C59609" w14:textId="77777777" w:rsidR="00B2447C" w:rsidRPr="003259A6" w:rsidRDefault="002634C8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50AA">
              <w:rPr>
                <w:rFonts w:ascii="Arial" w:hAnsi="Arial" w:cs="Arial"/>
                <w:sz w:val="20"/>
                <w:szCs w:val="20"/>
              </w:rPr>
              <w:t xml:space="preserve">Valsts un pašvaldību institūciju amatpersonu un darbinieku atlīdzības likuma 25.panta </w:t>
            </w:r>
            <w:r w:rsidR="00290EAD" w:rsidRPr="00C050AA">
              <w:rPr>
                <w:rFonts w:ascii="Arial" w:hAnsi="Arial" w:cs="Arial"/>
                <w:sz w:val="20"/>
                <w:szCs w:val="20"/>
              </w:rPr>
              <w:t xml:space="preserve">ceturtā </w:t>
            </w:r>
            <w:r w:rsidRPr="00C050AA">
              <w:rPr>
                <w:rFonts w:ascii="Arial" w:hAnsi="Arial" w:cs="Arial"/>
                <w:sz w:val="20"/>
                <w:szCs w:val="20"/>
              </w:rPr>
              <w:t xml:space="preserve">daļa, Pārejas noteikumi </w:t>
            </w:r>
            <w:hyperlink r:id="rId8" w:anchor="pn6.1" w:tgtFrame="_blank" w:history="1">
              <w:r w:rsidRPr="00C050AA">
                <w:rPr>
                  <w:rFonts w:ascii="Arial" w:hAnsi="Arial" w:cs="Arial"/>
                  <w:sz w:val="20"/>
                  <w:szCs w:val="20"/>
                </w:rPr>
                <w:t>6.1 punkt</w:t>
              </w:r>
            </w:hyperlink>
            <w:r w:rsidR="00290EAD" w:rsidRPr="00C050AA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A21CCB" w:rsidRPr="003259A6" w14:paraId="48B92BD2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852DC" w14:textId="77777777" w:rsidR="00A21CCB" w:rsidRPr="003259A6" w:rsidRDefault="00A21CCB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6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F7E9E" w14:textId="77777777" w:rsidR="00A21CCB" w:rsidRPr="003259A6" w:rsidRDefault="00A21CCB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Kompensācijas, mācību izdevumu segšana un apdrošināšana</w:t>
            </w:r>
          </w:p>
        </w:tc>
      </w:tr>
      <w:tr w:rsidR="00C050AA" w:rsidRPr="003259A6" w14:paraId="23640A60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2E884" w14:textId="77777777" w:rsidR="00C050AA" w:rsidRPr="003259A6" w:rsidRDefault="00C050AA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50A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2.1.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EBF88" w14:textId="77777777" w:rsidR="00C050AA" w:rsidRPr="003259A6" w:rsidRDefault="00C050AA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Kvalifikācijas paaugstināšanas izdevumu segšana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6AB5C" w14:textId="77777777" w:rsidR="00C050AA" w:rsidRPr="00C050AA" w:rsidRDefault="00C050AA" w:rsidP="00C050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50A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mācību izdevumu kompensācija, saglabājot mēnešalgu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8C900" w14:textId="77777777" w:rsidR="00C050AA" w:rsidRPr="003259A6" w:rsidRDefault="00C050AA" w:rsidP="00374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</w:t>
            </w:r>
            <w:r w:rsidR="00374F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nieku atlīdzības likuma 27.pants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MK 16.03.2010. noteikumi</w:t>
            </w:r>
            <w:r w:rsidR="00916470" w:rsidRP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Nr.</w:t>
            </w:r>
            <w:r w:rsid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257</w:t>
            </w:r>
            <w:r w:rsidR="00916470" w:rsidRPr="0091647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3259A6" w:rsidRPr="003259A6" w14:paraId="55AEFEB0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EC4A3" w14:textId="77777777" w:rsidR="0093730E" w:rsidRPr="003259A6" w:rsidRDefault="006008B4" w:rsidP="0092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  <w:r w:rsidR="009244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A9129" w14:textId="77777777" w:rsidR="0093730E" w:rsidRPr="003259A6" w:rsidRDefault="006008B4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Transporta izdevumu kompensācija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F939B" w14:textId="77777777" w:rsidR="0093730E" w:rsidRPr="003259A6" w:rsidRDefault="00703EDB" w:rsidP="00C05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s</w:t>
            </w:r>
            <w:r w:rsidR="006008B4" w:rsidRPr="003259A6">
              <w:rPr>
                <w:rFonts w:ascii="Arial" w:hAnsi="Arial" w:cs="Arial"/>
                <w:sz w:val="20"/>
                <w:szCs w:val="20"/>
              </w:rPr>
              <w:t>abiedriskā transporta izdevum</w:t>
            </w:r>
            <w:r w:rsidRPr="003259A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E869D" w14:textId="77777777" w:rsidR="0093730E" w:rsidRPr="003259A6" w:rsidRDefault="006008B4" w:rsidP="00162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29.pants</w:t>
            </w:r>
            <w:r w:rsidR="00374F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</w:t>
            </w:r>
            <w:r w:rsidR="00374F63" w:rsidRPr="007400BC">
              <w:rPr>
                <w:rFonts w:ascii="Arial" w:hAnsi="Arial" w:cs="Arial"/>
                <w:sz w:val="20"/>
                <w:szCs w:val="20"/>
              </w:rPr>
              <w:t xml:space="preserve"> MK </w:t>
            </w:r>
            <w:r w:rsidR="00374F63">
              <w:rPr>
                <w:rFonts w:ascii="Arial" w:hAnsi="Arial" w:cs="Arial"/>
                <w:sz w:val="20"/>
                <w:szCs w:val="20"/>
              </w:rPr>
              <w:t>21.06.</w:t>
            </w:r>
            <w:r w:rsidR="00374F63" w:rsidRPr="00E228F5">
              <w:rPr>
                <w:rFonts w:ascii="Arial" w:hAnsi="Arial" w:cs="Arial"/>
                <w:sz w:val="20"/>
                <w:szCs w:val="20"/>
              </w:rPr>
              <w:t>2010</w:t>
            </w:r>
            <w:r w:rsidR="00374F63">
              <w:rPr>
                <w:rFonts w:ascii="Arial" w:hAnsi="Arial" w:cs="Arial"/>
                <w:sz w:val="20"/>
                <w:szCs w:val="20"/>
              </w:rPr>
              <w:t>.</w:t>
            </w:r>
            <w:r w:rsidR="00374F63" w:rsidRPr="00E228F5">
              <w:rPr>
                <w:rFonts w:ascii="Arial" w:hAnsi="Arial" w:cs="Arial"/>
                <w:sz w:val="20"/>
                <w:szCs w:val="20"/>
              </w:rPr>
              <w:t xml:space="preserve"> noteikumu Nr.565</w:t>
            </w:r>
            <w:r w:rsidR="00374F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59A6" w:rsidRPr="003259A6" w14:paraId="61A99E64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D94FB" w14:textId="77777777" w:rsidR="0093730E" w:rsidRPr="003259A6" w:rsidRDefault="0092447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2.3</w:t>
            </w:r>
            <w:r w:rsidR="00703EDB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9425E" w14:textId="77777777" w:rsidR="0093730E" w:rsidRPr="003259A6" w:rsidRDefault="00703EDB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Ar pārcelšanos saistīto izdevumu kompensācija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3DA2E" w14:textId="77777777" w:rsidR="0093730E" w:rsidRPr="003259A6" w:rsidRDefault="00A52299" w:rsidP="00C05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>t</w:t>
            </w:r>
            <w:r w:rsidR="00932C3F" w:rsidRPr="003259A6">
              <w:rPr>
                <w:rFonts w:ascii="Arial" w:hAnsi="Arial" w:cs="Arial"/>
                <w:sz w:val="20"/>
                <w:szCs w:val="20"/>
              </w:rPr>
              <w:t xml:space="preserve">ransporta izdevumi un izdevumi par amatpersonas (darbinieka) un tās ģimenes locekļu īpašumā esošās iedzīves pārvešanu, kā arī 10 </w:t>
            </w:r>
            <w:r w:rsidRPr="003259A6">
              <w:rPr>
                <w:rFonts w:ascii="Arial" w:hAnsi="Arial" w:cs="Arial"/>
                <w:sz w:val="20"/>
                <w:szCs w:val="20"/>
              </w:rPr>
              <w:t>%</w:t>
            </w:r>
            <w:r w:rsidR="00932C3F" w:rsidRPr="003259A6">
              <w:rPr>
                <w:rFonts w:ascii="Arial" w:hAnsi="Arial" w:cs="Arial"/>
                <w:sz w:val="20"/>
                <w:szCs w:val="20"/>
              </w:rPr>
              <w:t xml:space="preserve"> piemaksa pie mēnešalgas, ja pārcelšanās dēļ laulātais zaudē darbu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5DBDF" w14:textId="77777777" w:rsidR="00C050AA" w:rsidRDefault="00C050AA" w:rsidP="009164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0C697" w14:textId="77777777" w:rsidR="00C050AA" w:rsidRDefault="00703EDB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050AA">
              <w:rPr>
                <w:rFonts w:ascii="Arial" w:hAnsi="Arial" w:cs="Arial"/>
                <w:sz w:val="20"/>
                <w:szCs w:val="20"/>
              </w:rPr>
              <w:t xml:space="preserve">Valsts un pašvaldību institūciju amatpersonu un darbinieku atlīdzības likuma 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30.panta pirmā un otrā daļa</w:t>
            </w:r>
            <w:r w:rsidR="00374F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</w:t>
            </w:r>
            <w:r w:rsidR="00374F63" w:rsidRPr="007400BC">
              <w:rPr>
                <w:rFonts w:ascii="Arial" w:hAnsi="Arial" w:cs="Arial"/>
                <w:sz w:val="20"/>
                <w:szCs w:val="20"/>
              </w:rPr>
              <w:t xml:space="preserve"> MK </w:t>
            </w:r>
            <w:r w:rsidR="00374F63">
              <w:rPr>
                <w:rFonts w:ascii="Arial" w:hAnsi="Arial" w:cs="Arial"/>
                <w:sz w:val="20"/>
                <w:szCs w:val="20"/>
              </w:rPr>
              <w:t>21.06.</w:t>
            </w:r>
            <w:r w:rsidR="00374F63" w:rsidRPr="00E228F5">
              <w:rPr>
                <w:rFonts w:ascii="Arial" w:hAnsi="Arial" w:cs="Arial"/>
                <w:sz w:val="20"/>
                <w:szCs w:val="20"/>
              </w:rPr>
              <w:t>2010</w:t>
            </w:r>
            <w:r w:rsidR="00374F63">
              <w:rPr>
                <w:rFonts w:ascii="Arial" w:hAnsi="Arial" w:cs="Arial"/>
                <w:sz w:val="20"/>
                <w:szCs w:val="20"/>
              </w:rPr>
              <w:t>.</w:t>
            </w:r>
            <w:r w:rsidR="00374F63" w:rsidRPr="00E228F5">
              <w:rPr>
                <w:rFonts w:ascii="Arial" w:hAnsi="Arial" w:cs="Arial"/>
                <w:sz w:val="20"/>
                <w:szCs w:val="20"/>
              </w:rPr>
              <w:t xml:space="preserve"> noteikumu Nr.565</w:t>
            </w:r>
            <w:r w:rsidR="00162C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DF5AC2" w14:textId="77777777" w:rsidR="0093730E" w:rsidRPr="00C050AA" w:rsidRDefault="0093730E" w:rsidP="00C050AA">
            <w:pPr>
              <w:ind w:firstLine="72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3259A6" w:rsidRPr="003259A6" w14:paraId="4C1B44E6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E3AF8" w14:textId="77777777" w:rsidR="0093730E" w:rsidRPr="003259A6" w:rsidRDefault="0092447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2.4</w:t>
            </w:r>
            <w:r w:rsidR="00C02101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9115C" w14:textId="77777777" w:rsidR="0093730E" w:rsidRPr="003259A6" w:rsidRDefault="00C02101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Kompensācija par dzīvojamās telpas īri un komunālajiem maksājumiem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BEB63" w14:textId="77777777" w:rsidR="0093730E" w:rsidRPr="003259A6" w:rsidRDefault="00C02101" w:rsidP="00411A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9A6">
              <w:rPr>
                <w:rFonts w:ascii="Arial" w:hAnsi="Arial" w:cs="Arial"/>
                <w:sz w:val="20"/>
                <w:szCs w:val="20"/>
              </w:rPr>
              <w:t xml:space="preserve">līdz </w:t>
            </w:r>
            <w:r w:rsidR="00411ADC">
              <w:rPr>
                <w:rFonts w:ascii="Arial" w:hAnsi="Arial" w:cs="Arial"/>
                <w:sz w:val="20"/>
                <w:szCs w:val="20"/>
              </w:rPr>
              <w:t>250</w:t>
            </w:r>
            <w:r w:rsidRPr="0032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59A6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1FD33" w14:textId="77777777" w:rsidR="0093730E" w:rsidRPr="003259A6" w:rsidRDefault="00C02101" w:rsidP="00162C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31.panta otrā daļa</w:t>
            </w:r>
            <w:r w:rsidR="00374F63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</w:t>
            </w:r>
            <w:r w:rsidR="00374F63" w:rsidRPr="007400BC">
              <w:rPr>
                <w:rFonts w:ascii="Arial" w:hAnsi="Arial" w:cs="Arial"/>
                <w:sz w:val="20"/>
                <w:szCs w:val="20"/>
              </w:rPr>
              <w:t xml:space="preserve"> MK </w:t>
            </w:r>
            <w:r w:rsidR="00374F63">
              <w:rPr>
                <w:rFonts w:ascii="Arial" w:hAnsi="Arial" w:cs="Arial"/>
                <w:sz w:val="20"/>
                <w:szCs w:val="20"/>
              </w:rPr>
              <w:t>21.06.</w:t>
            </w:r>
            <w:r w:rsidR="00374F63" w:rsidRPr="00E228F5">
              <w:rPr>
                <w:rFonts w:ascii="Arial" w:hAnsi="Arial" w:cs="Arial"/>
                <w:sz w:val="20"/>
                <w:szCs w:val="20"/>
              </w:rPr>
              <w:t>2010</w:t>
            </w:r>
            <w:r w:rsidR="00374F63">
              <w:rPr>
                <w:rFonts w:ascii="Arial" w:hAnsi="Arial" w:cs="Arial"/>
                <w:sz w:val="20"/>
                <w:szCs w:val="20"/>
              </w:rPr>
              <w:t>.</w:t>
            </w:r>
            <w:r w:rsidR="00374F63" w:rsidRPr="00E228F5">
              <w:rPr>
                <w:rFonts w:ascii="Arial" w:hAnsi="Arial" w:cs="Arial"/>
                <w:sz w:val="20"/>
                <w:szCs w:val="20"/>
              </w:rPr>
              <w:t xml:space="preserve"> noteikumu Nr.565</w:t>
            </w:r>
            <w:r w:rsidR="00162C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259A6" w:rsidRPr="003259A6" w14:paraId="7AC77610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F0E4F" w14:textId="77777777" w:rsidR="00C02101" w:rsidRPr="003259A6" w:rsidRDefault="0092447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2.5</w:t>
            </w:r>
            <w:r w:rsidR="00C02101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4D5FA" w14:textId="77777777" w:rsidR="00C02101" w:rsidRPr="003259A6" w:rsidRDefault="001A45BF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Sakaru izdevumu kompensācija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19329" w14:textId="77777777" w:rsidR="00C02101" w:rsidRPr="003259A6" w:rsidRDefault="0092447E" w:rsidP="00C05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E80B2A">
              <w:rPr>
                <w:rFonts w:ascii="Arial" w:hAnsi="Arial" w:cs="Arial"/>
                <w:sz w:val="20"/>
                <w:szCs w:val="20"/>
              </w:rPr>
              <w:t xml:space="preserve">īdz 14 </w:t>
            </w:r>
            <w:r w:rsidR="00E80B2A" w:rsidRPr="00E80B2A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786B4" w14:textId="77777777" w:rsidR="00C02101" w:rsidRPr="003259A6" w:rsidRDefault="001A45BF" w:rsidP="00374F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32.panta pirmā daļa</w:t>
            </w:r>
          </w:p>
        </w:tc>
      </w:tr>
      <w:tr w:rsidR="003259A6" w:rsidRPr="003259A6" w14:paraId="3BD74BD8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93960" w14:textId="77777777" w:rsidR="00B2447C" w:rsidRPr="003259A6" w:rsidRDefault="001A45BF" w:rsidP="0092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</w:t>
            </w:r>
            <w:r w:rsidR="0092447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AF190" w14:textId="77777777" w:rsidR="00B2447C" w:rsidRPr="003259A6" w:rsidRDefault="001A45BF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Zaudējuma vai kaitējuma</w:t>
            </w:r>
            <w:r w:rsidR="00301669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kompensācija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20B68" w14:textId="77777777" w:rsidR="00B2447C" w:rsidRPr="003259A6" w:rsidRDefault="0092447E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līdz</w:t>
            </w:r>
            <w:r w:rsidR="00AC4C69" w:rsidRPr="00AC4C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71145 </w:t>
            </w:r>
            <w:r w:rsidR="00AC4C69" w:rsidRPr="0092447E">
              <w:rPr>
                <w:rFonts w:ascii="Arial" w:eastAsia="Times New Roman" w:hAnsi="Arial" w:cs="Arial"/>
                <w:i/>
                <w:sz w:val="20"/>
                <w:szCs w:val="20"/>
                <w:lang w:eastAsia="lv-LV"/>
              </w:rPr>
              <w:t>euro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C9CC8" w14:textId="77777777" w:rsidR="00B2447C" w:rsidRPr="003259A6" w:rsidRDefault="00301669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Valsts un pašvaldību institūciju amatpersonu un darbinieku atlīdzības likuma 33.pants, </w:t>
            </w:r>
            <w:r w:rsidR="00AC4C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hAnsi="Arial" w:cs="Arial"/>
                <w:sz w:val="20"/>
                <w:szCs w:val="20"/>
              </w:rPr>
              <w:t>21.06.</w:t>
            </w:r>
            <w:r w:rsidR="00916470" w:rsidRPr="00E228F5">
              <w:rPr>
                <w:rFonts w:ascii="Arial" w:hAnsi="Arial" w:cs="Arial"/>
                <w:sz w:val="20"/>
                <w:szCs w:val="20"/>
              </w:rPr>
              <w:t>2010</w:t>
            </w:r>
            <w:r w:rsidR="00916470">
              <w:rPr>
                <w:rFonts w:ascii="Arial" w:hAnsi="Arial" w:cs="Arial"/>
                <w:sz w:val="20"/>
                <w:szCs w:val="20"/>
              </w:rPr>
              <w:t>.</w:t>
            </w:r>
            <w:r w:rsidR="00916470" w:rsidRPr="00E22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C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noteikumu </w:t>
            </w:r>
            <w:r w:rsidR="0043473E" w:rsidRPr="0043473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Nr.</w:t>
            </w:r>
            <w:r w:rsidR="00AC4C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565 88.punkts</w:t>
            </w:r>
          </w:p>
        </w:tc>
      </w:tr>
      <w:tr w:rsidR="003259A6" w:rsidRPr="003259A6" w14:paraId="048ED614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5773C" w14:textId="77777777" w:rsidR="00557751" w:rsidRPr="003259A6" w:rsidRDefault="0092447E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2.7</w:t>
            </w:r>
            <w:r w:rsidR="00557751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C1A82" w14:textId="77777777" w:rsidR="00557751" w:rsidRPr="003259A6" w:rsidRDefault="00557751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Dienesta pienākumu izpildei nepieciešamā apģērba iegādes kompensācija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19B4E" w14:textId="77777777" w:rsidR="00557751" w:rsidRPr="003259A6" w:rsidRDefault="00E80B2A" w:rsidP="00C050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120,94 </w:t>
            </w:r>
            <w:r w:rsidRPr="00E80B2A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FF45F" w14:textId="77777777" w:rsidR="00557751" w:rsidRPr="003259A6" w:rsidRDefault="00557751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Valsts un pašvaldību institūciju amatpersonu un darbinieku atlīdzības likuma 34.pants, </w:t>
            </w:r>
            <w:r w:rsidR="00AC4C69" w:rsidRPr="00AC4C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MK </w:t>
            </w:r>
            <w:r w:rsidR="00916470">
              <w:rPr>
                <w:rFonts w:ascii="Arial" w:hAnsi="Arial" w:cs="Arial"/>
                <w:sz w:val="20"/>
                <w:szCs w:val="20"/>
              </w:rPr>
              <w:t>21.06.</w:t>
            </w:r>
            <w:r w:rsidR="00916470" w:rsidRPr="00E228F5">
              <w:rPr>
                <w:rFonts w:ascii="Arial" w:hAnsi="Arial" w:cs="Arial"/>
                <w:sz w:val="20"/>
                <w:szCs w:val="20"/>
              </w:rPr>
              <w:t>2010</w:t>
            </w:r>
            <w:r w:rsidR="00916470">
              <w:rPr>
                <w:rFonts w:ascii="Arial" w:hAnsi="Arial" w:cs="Arial"/>
                <w:sz w:val="20"/>
                <w:szCs w:val="20"/>
              </w:rPr>
              <w:t>.</w:t>
            </w:r>
            <w:r w:rsidR="00916470" w:rsidRPr="00E228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C69" w:rsidRPr="00AC4C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noteikumu Nr.565 </w:t>
            </w:r>
            <w:r w:rsidR="00AC4C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95</w:t>
            </w:r>
            <w:r w:rsidR="00AC4C69" w:rsidRPr="00AC4C6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.punkts</w:t>
            </w:r>
          </w:p>
        </w:tc>
      </w:tr>
      <w:tr w:rsidR="00E95A18" w:rsidRPr="003259A6" w14:paraId="7B9A8F78" w14:textId="77777777" w:rsidTr="00162C9B">
        <w:trPr>
          <w:trHeight w:val="225"/>
          <w:tblCellSpacing w:w="15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77083" w14:textId="77777777" w:rsidR="00E95A18" w:rsidRPr="003259A6" w:rsidRDefault="00F26822" w:rsidP="00740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2.8</w:t>
            </w:r>
            <w:r w:rsidR="00E95A18"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45B15" w14:textId="77777777" w:rsidR="00E95A18" w:rsidRPr="003259A6" w:rsidRDefault="00E95A18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Veselības apdrošināšana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71A76" w14:textId="5E4C4E2A" w:rsidR="00E95A18" w:rsidRPr="003259A6" w:rsidRDefault="00102611" w:rsidP="00C050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8500</w:t>
            </w:r>
            <w:r w:rsidR="00EA63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351" w:rsidRPr="00EA6351">
              <w:rPr>
                <w:rFonts w:ascii="Arial" w:hAnsi="Arial" w:cs="Arial"/>
                <w:i/>
                <w:sz w:val="20"/>
                <w:szCs w:val="20"/>
              </w:rPr>
              <w:t>euro</w:t>
            </w:r>
          </w:p>
        </w:tc>
        <w:tc>
          <w:tcPr>
            <w:tcW w:w="1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ECEA6" w14:textId="77777777" w:rsidR="00E95A18" w:rsidRPr="003259A6" w:rsidRDefault="00E95A18" w:rsidP="00C050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3259A6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un pašvaldību institūciju amatpersonu un darbinieku atlīdzības likuma 37.panta pirmā un otrā daļa</w:t>
            </w:r>
          </w:p>
        </w:tc>
      </w:tr>
    </w:tbl>
    <w:p w14:paraId="737EE547" w14:textId="77777777" w:rsidR="005367D1" w:rsidRPr="003259A6" w:rsidRDefault="005367D1" w:rsidP="007400BC">
      <w:pPr>
        <w:jc w:val="center"/>
        <w:rPr>
          <w:rFonts w:ascii="Arial" w:eastAsia="Times New Roman" w:hAnsi="Arial" w:cs="Arial"/>
          <w:sz w:val="20"/>
          <w:szCs w:val="20"/>
          <w:lang w:eastAsia="lv-LV"/>
        </w:rPr>
      </w:pPr>
    </w:p>
    <w:p w14:paraId="662ECA34" w14:textId="77777777" w:rsidR="00C13DA0" w:rsidRPr="003259A6" w:rsidRDefault="00C13DA0" w:rsidP="007400BC">
      <w:pPr>
        <w:jc w:val="center"/>
        <w:rPr>
          <w:rFonts w:ascii="Arial" w:eastAsia="Times New Roman" w:hAnsi="Arial" w:cs="Arial"/>
          <w:sz w:val="20"/>
          <w:szCs w:val="20"/>
          <w:lang w:eastAsia="lv-LV"/>
        </w:rPr>
      </w:pPr>
    </w:p>
    <w:p w14:paraId="2C101F02" w14:textId="77777777" w:rsidR="00C13DA0" w:rsidRPr="003259A6" w:rsidRDefault="00C13DA0" w:rsidP="007400BC">
      <w:pPr>
        <w:jc w:val="center"/>
        <w:rPr>
          <w:rFonts w:ascii="Arial" w:hAnsi="Arial" w:cs="Arial"/>
          <w:sz w:val="20"/>
          <w:szCs w:val="20"/>
        </w:rPr>
      </w:pPr>
    </w:p>
    <w:sectPr w:rsidR="00C13DA0" w:rsidRPr="003259A6" w:rsidSect="006008B4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895B" w14:textId="77777777" w:rsidR="00B908DA" w:rsidRDefault="00B908DA" w:rsidP="006008B4">
      <w:pPr>
        <w:spacing w:after="0" w:line="240" w:lineRule="auto"/>
      </w:pPr>
      <w:r>
        <w:separator/>
      </w:r>
    </w:p>
  </w:endnote>
  <w:endnote w:type="continuationSeparator" w:id="0">
    <w:p w14:paraId="41AFA9FE" w14:textId="77777777" w:rsidR="00B908DA" w:rsidRDefault="00B908DA" w:rsidP="0060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AC95" w14:textId="77777777" w:rsidR="00B908DA" w:rsidRDefault="00B908DA" w:rsidP="006008B4">
      <w:pPr>
        <w:spacing w:after="0" w:line="240" w:lineRule="auto"/>
      </w:pPr>
      <w:r>
        <w:separator/>
      </w:r>
    </w:p>
  </w:footnote>
  <w:footnote w:type="continuationSeparator" w:id="0">
    <w:p w14:paraId="0E9EB7CA" w14:textId="77777777" w:rsidR="00B908DA" w:rsidRDefault="00B908DA" w:rsidP="0060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188054"/>
      <w:docPartObj>
        <w:docPartGallery w:val="Page Numbers (Top of Page)"/>
        <w:docPartUnique/>
      </w:docPartObj>
    </w:sdtPr>
    <w:sdtEndPr/>
    <w:sdtContent>
      <w:p w14:paraId="07D8B7D0" w14:textId="77777777" w:rsidR="006008B4" w:rsidRDefault="006008B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ADC">
          <w:rPr>
            <w:noProof/>
          </w:rPr>
          <w:t>5</w:t>
        </w:r>
        <w:r>
          <w:fldChar w:fldCharType="end"/>
        </w:r>
      </w:p>
    </w:sdtContent>
  </w:sdt>
  <w:p w14:paraId="201064E8" w14:textId="77777777" w:rsidR="006008B4" w:rsidRDefault="006008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504F3"/>
    <w:multiLevelType w:val="hybridMultilevel"/>
    <w:tmpl w:val="C57EE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62F5"/>
    <w:multiLevelType w:val="hybridMultilevel"/>
    <w:tmpl w:val="C916E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7C"/>
    <w:rsid w:val="0008374C"/>
    <w:rsid w:val="000A16C6"/>
    <w:rsid w:val="000A1AAE"/>
    <w:rsid w:val="00102611"/>
    <w:rsid w:val="0012678F"/>
    <w:rsid w:val="00162C9B"/>
    <w:rsid w:val="001A45BF"/>
    <w:rsid w:val="00261018"/>
    <w:rsid w:val="002634C8"/>
    <w:rsid w:val="002635BB"/>
    <w:rsid w:val="0027411A"/>
    <w:rsid w:val="00290EAD"/>
    <w:rsid w:val="00295BF7"/>
    <w:rsid w:val="002C6129"/>
    <w:rsid w:val="002E73C7"/>
    <w:rsid w:val="00301669"/>
    <w:rsid w:val="00312C64"/>
    <w:rsid w:val="00317BE6"/>
    <w:rsid w:val="003259A6"/>
    <w:rsid w:val="003335B0"/>
    <w:rsid w:val="0034298D"/>
    <w:rsid w:val="00374F63"/>
    <w:rsid w:val="00384D30"/>
    <w:rsid w:val="003A4F21"/>
    <w:rsid w:val="003C635C"/>
    <w:rsid w:val="003F0366"/>
    <w:rsid w:val="00411ADC"/>
    <w:rsid w:val="0043473E"/>
    <w:rsid w:val="00463D90"/>
    <w:rsid w:val="004972B1"/>
    <w:rsid w:val="004C36BA"/>
    <w:rsid w:val="004F4143"/>
    <w:rsid w:val="0050195E"/>
    <w:rsid w:val="00501D56"/>
    <w:rsid w:val="00512E0C"/>
    <w:rsid w:val="00524459"/>
    <w:rsid w:val="005367D1"/>
    <w:rsid w:val="00554798"/>
    <w:rsid w:val="00557751"/>
    <w:rsid w:val="005C1C34"/>
    <w:rsid w:val="005D5226"/>
    <w:rsid w:val="006008B4"/>
    <w:rsid w:val="00645F0A"/>
    <w:rsid w:val="00665BDB"/>
    <w:rsid w:val="0067127F"/>
    <w:rsid w:val="0069272A"/>
    <w:rsid w:val="006C793F"/>
    <w:rsid w:val="00703EDB"/>
    <w:rsid w:val="00715EA4"/>
    <w:rsid w:val="007225B7"/>
    <w:rsid w:val="007400BC"/>
    <w:rsid w:val="00767AAE"/>
    <w:rsid w:val="00772151"/>
    <w:rsid w:val="0077570A"/>
    <w:rsid w:val="00795E87"/>
    <w:rsid w:val="007B1B05"/>
    <w:rsid w:val="007B64D9"/>
    <w:rsid w:val="007C3D9F"/>
    <w:rsid w:val="007C6D77"/>
    <w:rsid w:val="007E2A7B"/>
    <w:rsid w:val="007F57B1"/>
    <w:rsid w:val="007F6F85"/>
    <w:rsid w:val="008164C4"/>
    <w:rsid w:val="00836590"/>
    <w:rsid w:val="0086437D"/>
    <w:rsid w:val="008C474E"/>
    <w:rsid w:val="008D5D14"/>
    <w:rsid w:val="00916470"/>
    <w:rsid w:val="0091688C"/>
    <w:rsid w:val="0092263C"/>
    <w:rsid w:val="0092447E"/>
    <w:rsid w:val="00932C3F"/>
    <w:rsid w:val="0093730E"/>
    <w:rsid w:val="0094563E"/>
    <w:rsid w:val="00947439"/>
    <w:rsid w:val="0096243A"/>
    <w:rsid w:val="009727CE"/>
    <w:rsid w:val="009743AB"/>
    <w:rsid w:val="00981657"/>
    <w:rsid w:val="009B7C9C"/>
    <w:rsid w:val="009C5C44"/>
    <w:rsid w:val="009C5ECB"/>
    <w:rsid w:val="009F15A2"/>
    <w:rsid w:val="00A016FC"/>
    <w:rsid w:val="00A21CCB"/>
    <w:rsid w:val="00A360B0"/>
    <w:rsid w:val="00A42D17"/>
    <w:rsid w:val="00A52299"/>
    <w:rsid w:val="00A53C77"/>
    <w:rsid w:val="00A834D5"/>
    <w:rsid w:val="00AA0308"/>
    <w:rsid w:val="00AA0B47"/>
    <w:rsid w:val="00AB277A"/>
    <w:rsid w:val="00AC4C69"/>
    <w:rsid w:val="00B2447C"/>
    <w:rsid w:val="00B26452"/>
    <w:rsid w:val="00B50FCC"/>
    <w:rsid w:val="00B525F4"/>
    <w:rsid w:val="00B908DA"/>
    <w:rsid w:val="00BE2C3E"/>
    <w:rsid w:val="00BE639F"/>
    <w:rsid w:val="00BF142A"/>
    <w:rsid w:val="00C02101"/>
    <w:rsid w:val="00C050AA"/>
    <w:rsid w:val="00C13DA0"/>
    <w:rsid w:val="00C31531"/>
    <w:rsid w:val="00C75702"/>
    <w:rsid w:val="00C80348"/>
    <w:rsid w:val="00C85A17"/>
    <w:rsid w:val="00C90E84"/>
    <w:rsid w:val="00CA0856"/>
    <w:rsid w:val="00CD59E8"/>
    <w:rsid w:val="00D172EF"/>
    <w:rsid w:val="00D43B50"/>
    <w:rsid w:val="00E2069B"/>
    <w:rsid w:val="00E228F5"/>
    <w:rsid w:val="00E37B99"/>
    <w:rsid w:val="00E7648A"/>
    <w:rsid w:val="00E80B2A"/>
    <w:rsid w:val="00E95A18"/>
    <w:rsid w:val="00EA6351"/>
    <w:rsid w:val="00EC6D86"/>
    <w:rsid w:val="00F1773E"/>
    <w:rsid w:val="00F26822"/>
    <w:rsid w:val="00F31933"/>
    <w:rsid w:val="00F352A5"/>
    <w:rsid w:val="00F45F3C"/>
    <w:rsid w:val="00F55FBC"/>
    <w:rsid w:val="00FF47C3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3D8D"/>
  <w15:chartTrackingRefBased/>
  <w15:docId w15:val="{2F9B4B89-BAB6-4E4E-BBB8-5CD7B36A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B64D9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C13DA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0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08B4"/>
  </w:style>
  <w:style w:type="paragraph" w:styleId="Kjene">
    <w:name w:val="footer"/>
    <w:basedOn w:val="Parasts"/>
    <w:link w:val="KjeneRakstz"/>
    <w:uiPriority w:val="99"/>
    <w:unhideWhenUsed/>
    <w:rsid w:val="00600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08B4"/>
  </w:style>
  <w:style w:type="paragraph" w:styleId="Balonteksts">
    <w:name w:val="Balloon Text"/>
    <w:basedOn w:val="Parasts"/>
    <w:link w:val="BalontekstsRakstz"/>
    <w:uiPriority w:val="99"/>
    <w:semiHidden/>
    <w:unhideWhenUsed/>
    <w:rsid w:val="00434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4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841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984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022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8C8F-5D9E-40B4-94B6-7BD321FC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7212</Words>
  <Characters>4112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Veide</dc:creator>
  <cp:keywords/>
  <dc:description/>
  <cp:lastModifiedBy>Inita Bezbaile</cp:lastModifiedBy>
  <cp:revision>5</cp:revision>
  <cp:lastPrinted>2025-02-26T13:12:00Z</cp:lastPrinted>
  <dcterms:created xsi:type="dcterms:W3CDTF">2025-02-26T13:13:00Z</dcterms:created>
  <dcterms:modified xsi:type="dcterms:W3CDTF">2025-02-28T09:31:00Z</dcterms:modified>
</cp:coreProperties>
</file>